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EF42C" w14:textId="0FB88771" w:rsidR="007F05BC" w:rsidRPr="007206AB" w:rsidRDefault="007F05BC" w:rsidP="007F05BC">
      <w:pPr>
        <w:jc w:val="center"/>
        <w:rPr>
          <w:rFonts w:cstheme="minorHAnsi"/>
          <w:b/>
          <w:sz w:val="22"/>
          <w:szCs w:val="22"/>
        </w:rPr>
      </w:pPr>
      <w:r w:rsidRPr="007206AB">
        <w:rPr>
          <w:rFonts w:cstheme="minorHAnsi"/>
          <w:b/>
          <w:noProof/>
          <w:sz w:val="22"/>
          <w:szCs w:val="22"/>
        </w:rPr>
        <w:drawing>
          <wp:inline distT="0" distB="0" distL="0" distR="0" wp14:anchorId="3530BB3D" wp14:editId="0321D533">
            <wp:extent cx="2337435" cy="822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SC-logo-Fnl.png"/>
                    <pic:cNvPicPr/>
                  </pic:nvPicPr>
                  <pic:blipFill>
                    <a:blip r:embed="rId7">
                      <a:extLst>
                        <a:ext uri="{28A0092B-C50C-407E-A947-70E740481C1C}">
                          <a14:useLocalDpi xmlns:a14="http://schemas.microsoft.com/office/drawing/2010/main" val="0"/>
                        </a:ext>
                      </a:extLst>
                    </a:blip>
                    <a:stretch>
                      <a:fillRect/>
                    </a:stretch>
                  </pic:blipFill>
                  <pic:spPr>
                    <a:xfrm>
                      <a:off x="0" y="0"/>
                      <a:ext cx="2372496" cy="834464"/>
                    </a:xfrm>
                    <a:prstGeom prst="rect">
                      <a:avLst/>
                    </a:prstGeom>
                  </pic:spPr>
                </pic:pic>
              </a:graphicData>
            </a:graphic>
          </wp:inline>
        </w:drawing>
      </w:r>
    </w:p>
    <w:p w14:paraId="6E36786D" w14:textId="0DDA7E29" w:rsidR="00CC3B12" w:rsidRPr="007206AB" w:rsidRDefault="00CC3B12" w:rsidP="007F05BC">
      <w:pPr>
        <w:jc w:val="center"/>
        <w:rPr>
          <w:rFonts w:cstheme="minorHAnsi"/>
          <w:b/>
          <w:sz w:val="22"/>
          <w:szCs w:val="22"/>
        </w:rPr>
      </w:pPr>
    </w:p>
    <w:p w14:paraId="7510E575" w14:textId="77777777" w:rsidR="007206AB" w:rsidRPr="007206AB" w:rsidRDefault="007206AB" w:rsidP="007206AB">
      <w:pPr>
        <w:rPr>
          <w:rFonts w:cstheme="minorHAnsi"/>
          <w:sz w:val="22"/>
          <w:szCs w:val="22"/>
        </w:rPr>
      </w:pPr>
    </w:p>
    <w:p w14:paraId="3D0EB7B4" w14:textId="77777777" w:rsidR="007206AB" w:rsidRPr="007206AB" w:rsidRDefault="007206AB" w:rsidP="007206AB">
      <w:pPr>
        <w:rPr>
          <w:rFonts w:cstheme="minorHAnsi"/>
          <w:sz w:val="22"/>
          <w:szCs w:val="22"/>
        </w:rPr>
      </w:pPr>
    </w:p>
    <w:p w14:paraId="659B97EB" w14:textId="77777777" w:rsidR="000F3B98" w:rsidRPr="00F04097" w:rsidRDefault="000F3B98" w:rsidP="000F3B98">
      <w:pPr>
        <w:ind w:left="864"/>
        <w:rPr>
          <w:rFonts w:cstheme="minorHAnsi"/>
          <w:b/>
          <w:bCs/>
          <w:sz w:val="28"/>
          <w:szCs w:val="28"/>
        </w:rPr>
      </w:pPr>
      <w:r w:rsidRPr="00F04097">
        <w:rPr>
          <w:rFonts w:cstheme="minorHAnsi"/>
          <w:b/>
          <w:bCs/>
          <w:sz w:val="28"/>
          <w:szCs w:val="28"/>
        </w:rPr>
        <w:t>Repealing Preemption: Lessons from the 2019 Legislative Session</w:t>
      </w:r>
    </w:p>
    <w:p w14:paraId="1D1FF401" w14:textId="77777777" w:rsidR="000F3B98" w:rsidRPr="0057341B" w:rsidRDefault="000F3B98" w:rsidP="000F3B98">
      <w:pPr>
        <w:ind w:left="864"/>
        <w:rPr>
          <w:rFonts w:cstheme="minorHAnsi"/>
        </w:rPr>
      </w:pPr>
    </w:p>
    <w:p w14:paraId="6DE097D6" w14:textId="77777777" w:rsidR="000F3B98" w:rsidRPr="0057341B" w:rsidRDefault="000F3B98" w:rsidP="000F3B98">
      <w:pPr>
        <w:ind w:left="864"/>
        <w:rPr>
          <w:rFonts w:cstheme="minorHAnsi"/>
        </w:rPr>
      </w:pPr>
    </w:p>
    <w:p w14:paraId="5C2DE5E6" w14:textId="77777777" w:rsidR="000F3B98" w:rsidRPr="0057341B" w:rsidRDefault="000F3B98" w:rsidP="000F3B98">
      <w:pPr>
        <w:ind w:left="864"/>
        <w:rPr>
          <w:rFonts w:cstheme="minorHAnsi"/>
        </w:rPr>
      </w:pPr>
      <w:r w:rsidRPr="0057341B">
        <w:rPr>
          <w:rFonts w:cstheme="minorHAnsi"/>
        </w:rPr>
        <w:t>An unprecedented number of bills to repeal state preemption laws and return legal authority to local governments were filed during the 2019 legislative session.  Bills to repeal state preemption of local minimum wage laws, rent control, tobacco tax, oil and gas well regulation, plastic bag bans and broadband were introduced in legislatures across the country. A list</w:t>
      </w:r>
      <w:r>
        <w:rPr>
          <w:rFonts w:cstheme="minorHAnsi"/>
        </w:rPr>
        <w:t xml:space="preserve"> of preemption repeal bills</w:t>
      </w:r>
      <w:r w:rsidRPr="0057341B">
        <w:rPr>
          <w:rFonts w:cstheme="minorHAnsi"/>
        </w:rPr>
        <w:t xml:space="preserve"> is included as an appendix</w:t>
      </w:r>
      <w:r>
        <w:rPr>
          <w:rFonts w:cstheme="minorHAnsi"/>
        </w:rPr>
        <w:t xml:space="preserve"> to this document</w:t>
      </w:r>
      <w:r w:rsidRPr="0057341B">
        <w:rPr>
          <w:rFonts w:cstheme="minorHAnsi"/>
        </w:rPr>
        <w:t>.</w:t>
      </w:r>
    </w:p>
    <w:p w14:paraId="67D99DD1" w14:textId="77777777" w:rsidR="000F3B98" w:rsidRPr="0057341B" w:rsidRDefault="000F3B98" w:rsidP="000F3B98">
      <w:pPr>
        <w:ind w:left="864"/>
        <w:rPr>
          <w:rFonts w:cstheme="minorHAnsi"/>
        </w:rPr>
      </w:pPr>
    </w:p>
    <w:p w14:paraId="22883F08" w14:textId="77777777" w:rsidR="000F3B98" w:rsidRDefault="000F3B98" w:rsidP="000F3B98">
      <w:pPr>
        <w:ind w:left="864"/>
        <w:rPr>
          <w:rFonts w:cstheme="minorHAnsi"/>
        </w:rPr>
      </w:pPr>
      <w:r w:rsidRPr="0057341B">
        <w:rPr>
          <w:rFonts w:cstheme="minorHAnsi"/>
        </w:rPr>
        <w:t>While the preponderance of the repeal bills had little hope of passage and were intended to serve as “message” bills signaling displeasure over state interference in local policy decisions</w:t>
      </w:r>
      <w:r>
        <w:rPr>
          <w:rFonts w:cstheme="minorHAnsi"/>
        </w:rPr>
        <w:t xml:space="preserve"> and to create an opportunity to discuss the consequences of preemption</w:t>
      </w:r>
      <w:r w:rsidRPr="0057341B">
        <w:rPr>
          <w:rFonts w:cstheme="minorHAnsi"/>
        </w:rPr>
        <w:t xml:space="preserve">, four repeal bills passed: </w:t>
      </w:r>
    </w:p>
    <w:p w14:paraId="5FE6E328" w14:textId="77777777" w:rsidR="000F3B98" w:rsidRDefault="000F3B98" w:rsidP="000F3B98">
      <w:pPr>
        <w:ind w:left="864"/>
        <w:rPr>
          <w:rFonts w:cstheme="minorHAnsi"/>
        </w:rPr>
      </w:pPr>
    </w:p>
    <w:p w14:paraId="37A559C9" w14:textId="77777777" w:rsidR="000F3B98" w:rsidRPr="00F04097" w:rsidRDefault="000F3B98" w:rsidP="000F3B98">
      <w:pPr>
        <w:ind w:left="864"/>
        <w:rPr>
          <w:rFonts w:cstheme="minorHAnsi"/>
          <w:b/>
          <w:bCs/>
        </w:rPr>
      </w:pPr>
      <w:r w:rsidRPr="00F04097">
        <w:rPr>
          <w:rFonts w:cstheme="minorHAnsi"/>
          <w:b/>
          <w:bCs/>
        </w:rPr>
        <w:t>Colorado:</w:t>
      </w:r>
    </w:p>
    <w:p w14:paraId="5D724F35" w14:textId="77777777" w:rsidR="000F3B98" w:rsidRPr="00F04097" w:rsidRDefault="000F3B98" w:rsidP="000F3B98">
      <w:pPr>
        <w:pStyle w:val="ListParagraph"/>
        <w:numPr>
          <w:ilvl w:val="0"/>
          <w:numId w:val="33"/>
        </w:numPr>
        <w:rPr>
          <w:rFonts w:cs="Arial"/>
          <w:color w:val="000000"/>
        </w:rPr>
      </w:pPr>
      <w:hyperlink r:id="rId8" w:tgtFrame="_blank" w:history="1">
        <w:r w:rsidRPr="00F04097">
          <w:rPr>
            <w:rFonts w:cs="Arial"/>
            <w:color w:val="0432FF"/>
            <w:u w:val="single"/>
          </w:rPr>
          <w:t>HB 1210</w:t>
        </w:r>
      </w:hyperlink>
      <w:r w:rsidRPr="00F04097">
        <w:rPr>
          <w:rFonts w:cs="Arial"/>
          <w:color w:val="000000"/>
        </w:rPr>
        <w:t>, the “Local Wage Option” bill, passed and made Colorado the first state in the nation to repeal minimum wage preemption</w:t>
      </w:r>
      <w:r>
        <w:rPr>
          <w:rFonts w:cs="Arial"/>
          <w:color w:val="000000"/>
        </w:rPr>
        <w:t xml:space="preserve"> through the legislature</w:t>
      </w:r>
      <w:r w:rsidRPr="00F04097">
        <w:rPr>
          <w:rFonts w:cs="Arial"/>
          <w:color w:val="000000"/>
        </w:rPr>
        <w:t>. This bill allows localities to decide their own minimum wage</w:t>
      </w:r>
      <w:r>
        <w:rPr>
          <w:rFonts w:cs="Arial"/>
          <w:color w:val="000000"/>
        </w:rPr>
        <w:t xml:space="preserve"> above the state floor</w:t>
      </w:r>
      <w:r w:rsidRPr="00F04097">
        <w:rPr>
          <w:rFonts w:cs="Arial"/>
          <w:color w:val="000000"/>
        </w:rPr>
        <w:t xml:space="preserve">.  </w:t>
      </w:r>
    </w:p>
    <w:p w14:paraId="05558045" w14:textId="77777777" w:rsidR="000F3B98" w:rsidRPr="00F04097" w:rsidRDefault="000F3B98" w:rsidP="000F3B98">
      <w:pPr>
        <w:pStyle w:val="ListParagraph"/>
        <w:numPr>
          <w:ilvl w:val="0"/>
          <w:numId w:val="33"/>
        </w:numPr>
        <w:rPr>
          <w:rFonts w:cs="Arial"/>
          <w:color w:val="000000"/>
        </w:rPr>
      </w:pPr>
      <w:hyperlink r:id="rId9" w:history="1">
        <w:r w:rsidRPr="00F04097">
          <w:rPr>
            <w:rStyle w:val="Hyperlink"/>
            <w:rFonts w:cstheme="minorHAnsi"/>
          </w:rPr>
          <w:t>HB 19-1033</w:t>
        </w:r>
      </w:hyperlink>
      <w:r w:rsidRPr="00F04097">
        <w:rPr>
          <w:rStyle w:val="Hyperlink"/>
          <w:rFonts w:cstheme="minorHAnsi"/>
        </w:rPr>
        <w:t xml:space="preserve"> </w:t>
      </w:r>
      <w:r w:rsidRPr="00F04097">
        <w:rPr>
          <w:rFonts w:cstheme="minorHAnsi"/>
        </w:rPr>
        <w:t xml:space="preserve">repealed a law that has been on the books since the 1970’s and that prevented localities from attempting to regulate or tax tobacco. </w:t>
      </w:r>
      <w:r w:rsidRPr="00F04097">
        <w:rPr>
          <w:rFonts w:cstheme="minorHAnsi"/>
          <w:shd w:val="clear" w:color="auto" w:fill="FFFFFF"/>
        </w:rPr>
        <w:t xml:space="preserve">The new law allows localities to raise the age of sale for tobacco products to 21 and to tax and regulate cigarettes and other tobacco products. </w:t>
      </w:r>
    </w:p>
    <w:p w14:paraId="3C268CA4" w14:textId="77777777" w:rsidR="000F3B98" w:rsidRPr="00F04097" w:rsidRDefault="000F3B98" w:rsidP="000F3B98">
      <w:pPr>
        <w:pStyle w:val="ListParagraph"/>
        <w:numPr>
          <w:ilvl w:val="0"/>
          <w:numId w:val="33"/>
        </w:numPr>
        <w:rPr>
          <w:rFonts w:cs="Arial"/>
          <w:color w:val="000000"/>
        </w:rPr>
      </w:pPr>
      <w:hyperlink r:id="rId10" w:history="1">
        <w:r w:rsidRPr="00F04097">
          <w:rPr>
            <w:rStyle w:val="Hyperlink"/>
            <w:rFonts w:cstheme="minorHAnsi"/>
          </w:rPr>
          <w:t>SB 19-181</w:t>
        </w:r>
      </w:hyperlink>
      <w:r w:rsidRPr="00F04097">
        <w:rPr>
          <w:rStyle w:val="Hyperlink"/>
          <w:rFonts w:cstheme="minorHAnsi"/>
        </w:rPr>
        <w:t xml:space="preserve"> </w:t>
      </w:r>
      <w:r w:rsidRPr="00F04097">
        <w:rPr>
          <w:rFonts w:cstheme="minorHAnsi"/>
        </w:rPr>
        <w:t xml:space="preserve">gives local governments control over the approval of oil and gas drilling sites and </w:t>
      </w:r>
      <w:r>
        <w:rPr>
          <w:rFonts w:cstheme="minorHAnsi"/>
        </w:rPr>
        <w:t>requires</w:t>
      </w:r>
      <w:r w:rsidRPr="00F04097">
        <w:rPr>
          <w:rFonts w:cstheme="minorHAnsi"/>
        </w:rPr>
        <w:t xml:space="preserve"> the </w:t>
      </w:r>
      <w:r w:rsidRPr="00F04097">
        <w:rPr>
          <w:rFonts w:cstheme="minorHAnsi"/>
          <w:color w:val="000000"/>
          <w:shd w:val="clear" w:color="auto" w:fill="FFFFFF"/>
        </w:rPr>
        <w:t>Colorado Oil and Gas Conservation Commission to reprioritize its work to put public health and safety and the environment first in making decisions about the industry.</w:t>
      </w:r>
      <w:r w:rsidRPr="00F04097">
        <w:rPr>
          <w:rFonts w:cs="Arial"/>
          <w:color w:val="000000"/>
        </w:rPr>
        <w:t xml:space="preserve"> </w:t>
      </w:r>
    </w:p>
    <w:p w14:paraId="2DEE448C" w14:textId="77777777" w:rsidR="000F3B98" w:rsidRPr="0057341B" w:rsidRDefault="000F3B98" w:rsidP="000F3B98">
      <w:pPr>
        <w:ind w:left="864"/>
        <w:rPr>
          <w:rFonts w:cstheme="minorHAnsi"/>
        </w:rPr>
      </w:pPr>
    </w:p>
    <w:p w14:paraId="28C887F3" w14:textId="77777777" w:rsidR="000F3B98" w:rsidRPr="00F04097" w:rsidRDefault="000F3B98" w:rsidP="000F3B98">
      <w:pPr>
        <w:ind w:left="864"/>
        <w:rPr>
          <w:rFonts w:cstheme="minorHAnsi"/>
        </w:rPr>
      </w:pPr>
      <w:r w:rsidRPr="00F04097">
        <w:rPr>
          <w:rFonts w:cstheme="minorHAnsi"/>
          <w:b/>
        </w:rPr>
        <w:t>Arkansas:</w:t>
      </w:r>
    </w:p>
    <w:p w14:paraId="30144DFE" w14:textId="77777777" w:rsidR="000F3B98" w:rsidRPr="00F04097" w:rsidRDefault="000F3B98" w:rsidP="000F3B98">
      <w:pPr>
        <w:pStyle w:val="ListParagraph"/>
        <w:numPr>
          <w:ilvl w:val="0"/>
          <w:numId w:val="34"/>
        </w:numPr>
        <w:rPr>
          <w:rFonts w:cstheme="minorHAnsi"/>
          <w:b/>
          <w:u w:val="single"/>
        </w:rPr>
      </w:pPr>
      <w:hyperlink r:id="rId11" w:history="1">
        <w:r w:rsidRPr="00F04097">
          <w:rPr>
            <w:rStyle w:val="Hyperlink"/>
            <w:rFonts w:cstheme="minorHAnsi"/>
          </w:rPr>
          <w:t>HB 2033</w:t>
        </w:r>
      </w:hyperlink>
      <w:r w:rsidRPr="00F04097">
        <w:rPr>
          <w:rStyle w:val="Hyperlink"/>
          <w:rFonts w:cstheme="minorHAnsi"/>
        </w:rPr>
        <w:t xml:space="preserve"> </w:t>
      </w:r>
      <w:r w:rsidRPr="00F04097">
        <w:rPr>
          <w:rFonts w:cstheme="minorHAnsi"/>
          <w:color w:val="222222"/>
        </w:rPr>
        <w:t>repealed parts of the state law preempting municipal broadband</w:t>
      </w:r>
      <w:r>
        <w:rPr>
          <w:rFonts w:cstheme="minorHAnsi"/>
          <w:color w:val="222222"/>
        </w:rPr>
        <w:t>.</w:t>
      </w:r>
    </w:p>
    <w:p w14:paraId="1600E583" w14:textId="77777777" w:rsidR="000F3B98" w:rsidRPr="0057341B" w:rsidRDefault="000F3B98" w:rsidP="000F3B98">
      <w:pPr>
        <w:ind w:left="864"/>
        <w:rPr>
          <w:rFonts w:cstheme="minorHAnsi"/>
        </w:rPr>
      </w:pPr>
    </w:p>
    <w:p w14:paraId="3B719D12" w14:textId="77777777" w:rsidR="000F3B98" w:rsidRPr="0057341B" w:rsidRDefault="000F3B98" w:rsidP="000F3B98">
      <w:pPr>
        <w:ind w:left="864"/>
        <w:rPr>
          <w:rFonts w:cstheme="minorHAnsi"/>
        </w:rPr>
      </w:pPr>
    </w:p>
    <w:p w14:paraId="10A38426" w14:textId="77777777" w:rsidR="000F3B98" w:rsidRPr="0057341B" w:rsidRDefault="000F3B98" w:rsidP="000F3B98">
      <w:pPr>
        <w:ind w:left="864"/>
        <w:rPr>
          <w:rFonts w:eastAsia="Times New Roman" w:cstheme="minorHAnsi"/>
          <w:color w:val="000000"/>
        </w:rPr>
      </w:pPr>
      <w:r w:rsidRPr="0057341B">
        <w:rPr>
          <w:rFonts w:cstheme="minorHAnsi"/>
        </w:rPr>
        <w:t xml:space="preserve">The advocates and attorneys driving the repeal efforts broke new ground and shared their lessons learned in a debrief with the Local Solutions Support Center (LSSC), </w:t>
      </w:r>
      <w:r>
        <w:rPr>
          <w:rFonts w:cstheme="minorHAnsi"/>
        </w:rPr>
        <w:t>a</w:t>
      </w:r>
      <w:r w:rsidRPr="0057341B">
        <w:rPr>
          <w:rFonts w:cstheme="minorHAnsi"/>
        </w:rPr>
        <w:t xml:space="preserve"> national hub </w:t>
      </w:r>
      <w:r w:rsidRPr="0057341B">
        <w:rPr>
          <w:rFonts w:eastAsia="Times New Roman" w:cstheme="minorHAnsi"/>
          <w:color w:val="000000"/>
        </w:rPr>
        <w:t xml:space="preserve">that coordinates </w:t>
      </w:r>
      <w:r>
        <w:rPr>
          <w:rFonts w:eastAsia="Times New Roman" w:cstheme="minorHAnsi"/>
          <w:color w:val="000000"/>
        </w:rPr>
        <w:t xml:space="preserve">local and national partners </w:t>
      </w:r>
      <w:r w:rsidRPr="0057341B">
        <w:rPr>
          <w:rFonts w:eastAsia="Times New Roman" w:cstheme="minorHAnsi"/>
          <w:color w:val="000000"/>
        </w:rPr>
        <w:t>to counter the abuse of preemption and strengthen local democracy. Here are their major take-aways:</w:t>
      </w:r>
    </w:p>
    <w:p w14:paraId="6C1159A7" w14:textId="77777777" w:rsidR="000F3B98" w:rsidRPr="0057341B" w:rsidRDefault="000F3B98" w:rsidP="000F3B98">
      <w:pPr>
        <w:ind w:left="864"/>
        <w:rPr>
          <w:rFonts w:eastAsia="Times New Roman" w:cstheme="minorHAnsi"/>
          <w:color w:val="000000"/>
        </w:rPr>
      </w:pPr>
    </w:p>
    <w:p w14:paraId="70A9502E" w14:textId="77777777" w:rsidR="000F3B98" w:rsidRPr="00F04097" w:rsidRDefault="000F3B98" w:rsidP="000F3B98">
      <w:pPr>
        <w:pStyle w:val="ListParagraph"/>
        <w:numPr>
          <w:ilvl w:val="0"/>
          <w:numId w:val="32"/>
        </w:numPr>
        <w:rPr>
          <w:rFonts w:eastAsia="Times New Roman" w:cstheme="minorHAnsi"/>
          <w:b/>
          <w:bCs/>
          <w:color w:val="000000"/>
        </w:rPr>
      </w:pPr>
      <w:r w:rsidRPr="00F04097">
        <w:rPr>
          <w:rFonts w:eastAsia="Times New Roman" w:cstheme="minorHAnsi"/>
          <w:b/>
          <w:bCs/>
          <w:color w:val="000000"/>
        </w:rPr>
        <w:lastRenderedPageBreak/>
        <w:t>Legal review must be the first step.</w:t>
      </w:r>
    </w:p>
    <w:p w14:paraId="2A75DFEF" w14:textId="77777777" w:rsidR="000F3B98" w:rsidRPr="0057341B" w:rsidRDefault="000F3B98" w:rsidP="000F3B98">
      <w:pPr>
        <w:rPr>
          <w:rFonts w:eastAsia="Times New Roman" w:cstheme="minorHAnsi"/>
          <w:color w:val="000000"/>
        </w:rPr>
      </w:pPr>
    </w:p>
    <w:p w14:paraId="071CAAF8" w14:textId="77777777" w:rsidR="000F3B98" w:rsidRPr="0057341B" w:rsidRDefault="000F3B98" w:rsidP="000F3B98">
      <w:pPr>
        <w:ind w:left="1224"/>
        <w:rPr>
          <w:rFonts w:eastAsia="Times New Roman" w:cstheme="minorHAnsi"/>
          <w:color w:val="000000"/>
        </w:rPr>
      </w:pPr>
      <w:r w:rsidRPr="0057341B">
        <w:rPr>
          <w:rFonts w:eastAsia="Times New Roman" w:cstheme="minorHAnsi"/>
          <w:color w:val="000000"/>
        </w:rPr>
        <w:t>Start with a home rule analysis. What powers would the cities have if the repeal effort is successful</w:t>
      </w:r>
      <w:r>
        <w:rPr>
          <w:rFonts w:eastAsia="Times New Roman" w:cstheme="minorHAnsi"/>
          <w:color w:val="000000"/>
        </w:rPr>
        <w:t>, and do those powers differ depending upon the type of city or town</w:t>
      </w:r>
      <w:r w:rsidRPr="0057341B">
        <w:rPr>
          <w:rFonts w:eastAsia="Times New Roman" w:cstheme="minorHAnsi"/>
          <w:color w:val="000000"/>
        </w:rPr>
        <w:t>?</w:t>
      </w:r>
      <w:r>
        <w:rPr>
          <w:rFonts w:eastAsia="Times New Roman" w:cstheme="minorHAnsi"/>
          <w:color w:val="000000"/>
        </w:rPr>
        <w:t xml:space="preserve"> Can the bill simply repeal state preemption language, or is an affirmative grant of power required? What consequences would the repeal have for county governments and for unincorporated areas?</w:t>
      </w:r>
    </w:p>
    <w:p w14:paraId="71D7A915" w14:textId="77777777" w:rsidR="000F3B98" w:rsidRPr="0057341B" w:rsidRDefault="000F3B98" w:rsidP="000F3B98">
      <w:pPr>
        <w:ind w:left="1224"/>
        <w:rPr>
          <w:rFonts w:eastAsia="Times New Roman" w:cstheme="minorHAnsi"/>
          <w:color w:val="000000"/>
        </w:rPr>
      </w:pPr>
    </w:p>
    <w:p w14:paraId="797E8549" w14:textId="77777777" w:rsidR="000F3B98" w:rsidRPr="0057341B" w:rsidRDefault="000F3B98" w:rsidP="000F3B98">
      <w:pPr>
        <w:ind w:left="1224"/>
        <w:rPr>
          <w:rFonts w:eastAsia="Times New Roman" w:cstheme="minorHAnsi"/>
          <w:color w:val="000000"/>
        </w:rPr>
      </w:pPr>
      <w:r w:rsidRPr="0057341B">
        <w:rPr>
          <w:rFonts w:eastAsia="Times New Roman" w:cstheme="minorHAnsi"/>
          <w:color w:val="000000"/>
        </w:rPr>
        <w:t xml:space="preserve">In Colorado, some local governments under their home rule charter would clearly have the authority to decide whether or not to raise their minimum wage; but </w:t>
      </w:r>
      <w:r>
        <w:rPr>
          <w:rFonts w:eastAsia="Times New Roman" w:cstheme="minorHAnsi"/>
          <w:color w:val="000000"/>
        </w:rPr>
        <w:t>the powers</w:t>
      </w:r>
      <w:r w:rsidRPr="0057341B">
        <w:rPr>
          <w:rFonts w:eastAsia="Times New Roman" w:cstheme="minorHAnsi"/>
          <w:color w:val="000000"/>
        </w:rPr>
        <w:t xml:space="preserve"> of other cities and counties in the state were not as clear.  Also, repealing state preemption can create unintended ripples.  The </w:t>
      </w:r>
      <w:r>
        <w:rPr>
          <w:rFonts w:eastAsia="Times New Roman" w:cstheme="minorHAnsi"/>
          <w:color w:val="000000"/>
        </w:rPr>
        <w:t xml:space="preserve">balance of </w:t>
      </w:r>
      <w:r w:rsidRPr="0057341B">
        <w:rPr>
          <w:rFonts w:eastAsia="Times New Roman" w:cstheme="minorHAnsi"/>
          <w:color w:val="000000"/>
        </w:rPr>
        <w:t xml:space="preserve">city/county authority can be </w:t>
      </w:r>
      <w:r>
        <w:rPr>
          <w:rFonts w:eastAsia="Times New Roman" w:cstheme="minorHAnsi"/>
          <w:color w:val="000000"/>
        </w:rPr>
        <w:t xml:space="preserve">legally </w:t>
      </w:r>
      <w:r w:rsidRPr="0057341B">
        <w:rPr>
          <w:rFonts w:eastAsia="Times New Roman" w:cstheme="minorHAnsi"/>
          <w:color w:val="000000"/>
        </w:rPr>
        <w:t>complex and looks different in every state. The campaign must explore the legal ramifications of repeal on counties too.</w:t>
      </w:r>
    </w:p>
    <w:p w14:paraId="05CC28B3" w14:textId="77777777" w:rsidR="000F3B98" w:rsidRPr="00F04097" w:rsidRDefault="000F3B98" w:rsidP="000F3B98">
      <w:pPr>
        <w:ind w:left="1224"/>
        <w:rPr>
          <w:rFonts w:eastAsia="Times New Roman" w:cstheme="minorHAnsi"/>
          <w:b/>
          <w:bCs/>
          <w:color w:val="000000"/>
        </w:rPr>
      </w:pPr>
    </w:p>
    <w:p w14:paraId="04421327" w14:textId="77777777" w:rsidR="000F3B98" w:rsidRPr="00F04097" w:rsidRDefault="000F3B98" w:rsidP="000F3B98">
      <w:pPr>
        <w:pStyle w:val="ListParagraph"/>
        <w:numPr>
          <w:ilvl w:val="0"/>
          <w:numId w:val="32"/>
        </w:numPr>
        <w:rPr>
          <w:rFonts w:eastAsia="Times New Roman" w:cstheme="minorHAnsi"/>
          <w:b/>
          <w:bCs/>
          <w:color w:val="000000"/>
        </w:rPr>
      </w:pPr>
      <w:r>
        <w:rPr>
          <w:rFonts w:eastAsia="Times New Roman" w:cstheme="minorHAnsi"/>
          <w:b/>
          <w:bCs/>
          <w:color w:val="000000"/>
        </w:rPr>
        <w:t>In some states, you may need to c</w:t>
      </w:r>
      <w:r w:rsidRPr="00F04097">
        <w:rPr>
          <w:rFonts w:eastAsia="Times New Roman" w:cstheme="minorHAnsi"/>
          <w:b/>
          <w:bCs/>
          <w:color w:val="000000"/>
        </w:rPr>
        <w:t xml:space="preserve">onnect repeal of preemption with an affirmation of city power. </w:t>
      </w:r>
    </w:p>
    <w:p w14:paraId="75E57484" w14:textId="77777777" w:rsidR="000F3B98" w:rsidRDefault="000F3B98" w:rsidP="000F3B98">
      <w:pPr>
        <w:pStyle w:val="ListParagraph"/>
        <w:ind w:left="1224"/>
        <w:rPr>
          <w:rFonts w:eastAsia="Times New Roman" w:cstheme="minorHAnsi"/>
          <w:color w:val="000000"/>
        </w:rPr>
      </w:pPr>
    </w:p>
    <w:p w14:paraId="7EB3D260" w14:textId="77777777" w:rsidR="000F3B98" w:rsidRPr="003F7C49" w:rsidRDefault="000F3B98" w:rsidP="000F3B98">
      <w:pPr>
        <w:pStyle w:val="ListParagraph"/>
        <w:ind w:left="1224"/>
        <w:rPr>
          <w:rFonts w:eastAsia="Times New Roman" w:cstheme="minorHAnsi"/>
          <w:color w:val="000000"/>
        </w:rPr>
      </w:pPr>
      <w:r>
        <w:rPr>
          <w:rFonts w:eastAsia="Times New Roman" w:cstheme="minorHAnsi"/>
          <w:color w:val="000000"/>
        </w:rPr>
        <w:t>If legal review determines it is necessary, you may need to develop</w:t>
      </w:r>
      <w:r w:rsidRPr="003F7C49">
        <w:rPr>
          <w:rFonts w:eastAsia="Times New Roman" w:cstheme="minorHAnsi"/>
          <w:color w:val="000000"/>
        </w:rPr>
        <w:t xml:space="preserve"> a “repeal and replace” bill or two separate bills that </w:t>
      </w:r>
      <w:r>
        <w:rPr>
          <w:rFonts w:eastAsia="Times New Roman" w:cstheme="minorHAnsi"/>
          <w:color w:val="000000"/>
        </w:rPr>
        <w:t>remove state preemption</w:t>
      </w:r>
      <w:r w:rsidRPr="003F7C49">
        <w:rPr>
          <w:rFonts w:eastAsia="Times New Roman" w:cstheme="minorHAnsi"/>
          <w:color w:val="000000"/>
        </w:rPr>
        <w:t xml:space="preserve"> </w:t>
      </w:r>
      <w:r>
        <w:rPr>
          <w:rFonts w:eastAsia="Times New Roman" w:cstheme="minorHAnsi"/>
          <w:color w:val="000000"/>
        </w:rPr>
        <w:t>and</w:t>
      </w:r>
      <w:r w:rsidRPr="003F7C49">
        <w:rPr>
          <w:rFonts w:eastAsia="Times New Roman" w:cstheme="minorHAnsi"/>
          <w:color w:val="000000"/>
        </w:rPr>
        <w:t xml:space="preserve"> affirmatively ensure the city</w:t>
      </w:r>
      <w:r>
        <w:rPr>
          <w:rFonts w:eastAsia="Times New Roman" w:cstheme="minorHAnsi"/>
          <w:color w:val="000000"/>
        </w:rPr>
        <w:t xml:space="preserve"> (and potentially counties, towns, and other forms of local government)</w:t>
      </w:r>
      <w:r w:rsidRPr="003F7C49">
        <w:rPr>
          <w:rFonts w:eastAsia="Times New Roman" w:cstheme="minorHAnsi"/>
          <w:color w:val="000000"/>
        </w:rPr>
        <w:t xml:space="preserve"> </w:t>
      </w:r>
      <w:r>
        <w:rPr>
          <w:rFonts w:eastAsia="Times New Roman" w:cstheme="minorHAnsi"/>
          <w:color w:val="000000"/>
        </w:rPr>
        <w:t>will</w:t>
      </w:r>
      <w:r w:rsidRPr="003F7C49">
        <w:rPr>
          <w:rFonts w:eastAsia="Times New Roman" w:cstheme="minorHAnsi"/>
          <w:color w:val="000000"/>
        </w:rPr>
        <w:t xml:space="preserve"> have the authority it needs to act.</w:t>
      </w:r>
    </w:p>
    <w:p w14:paraId="539AB8C4" w14:textId="77777777" w:rsidR="000F3B98" w:rsidRPr="0057341B" w:rsidRDefault="000F3B98" w:rsidP="000F3B98">
      <w:pPr>
        <w:rPr>
          <w:rFonts w:eastAsia="Times New Roman" w:cstheme="minorHAnsi"/>
          <w:color w:val="000000"/>
        </w:rPr>
      </w:pPr>
    </w:p>
    <w:p w14:paraId="71AF15D6" w14:textId="77777777" w:rsidR="000F3B98" w:rsidRPr="00F04097" w:rsidRDefault="000F3B98" w:rsidP="000F3B98">
      <w:pPr>
        <w:pStyle w:val="ListParagraph"/>
        <w:numPr>
          <w:ilvl w:val="0"/>
          <w:numId w:val="32"/>
        </w:numPr>
        <w:rPr>
          <w:rFonts w:eastAsia="Times New Roman" w:cstheme="minorHAnsi"/>
          <w:b/>
          <w:bCs/>
          <w:color w:val="000000"/>
        </w:rPr>
      </w:pPr>
      <w:r w:rsidRPr="00F04097">
        <w:rPr>
          <w:rFonts w:eastAsia="Times New Roman" w:cstheme="minorHAnsi"/>
          <w:b/>
          <w:bCs/>
          <w:color w:val="000000"/>
        </w:rPr>
        <w:t xml:space="preserve">Be prepared to fight on two fronts: local control and the </w:t>
      </w:r>
      <w:r>
        <w:rPr>
          <w:rFonts w:eastAsia="Times New Roman" w:cstheme="minorHAnsi"/>
          <w:b/>
          <w:bCs/>
          <w:color w:val="000000"/>
        </w:rPr>
        <w:t>underlying issue that is</w:t>
      </w:r>
      <w:r w:rsidRPr="00F04097">
        <w:rPr>
          <w:rFonts w:eastAsia="Times New Roman" w:cstheme="minorHAnsi"/>
          <w:b/>
          <w:bCs/>
          <w:color w:val="000000"/>
        </w:rPr>
        <w:t xml:space="preserve"> preempted.  </w:t>
      </w:r>
    </w:p>
    <w:p w14:paraId="64E59C64" w14:textId="77777777" w:rsidR="000F3B98" w:rsidRDefault="000F3B98" w:rsidP="000F3B98">
      <w:pPr>
        <w:rPr>
          <w:rFonts w:eastAsia="Times New Roman" w:cstheme="minorHAnsi"/>
          <w:color w:val="000000"/>
        </w:rPr>
      </w:pPr>
    </w:p>
    <w:p w14:paraId="57AD86A9" w14:textId="77777777" w:rsidR="000F3B98" w:rsidRDefault="000F3B98" w:rsidP="000F3B98">
      <w:pPr>
        <w:ind w:left="1224"/>
        <w:rPr>
          <w:rFonts w:eastAsia="Times New Roman" w:cstheme="minorHAnsi"/>
          <w:color w:val="000000"/>
        </w:rPr>
      </w:pPr>
      <w:r>
        <w:rPr>
          <w:rFonts w:eastAsia="Times New Roman" w:cstheme="minorHAnsi"/>
          <w:color w:val="000000"/>
        </w:rPr>
        <w:t xml:space="preserve">You will need to make the case for local authority and why locals should decide this issue. You will also need to be prepared to make the case for the policy you are working to advance.  It is a challenge to separate the campaign for repeal from the merits of the issue that is preempted.  But advocates were able to argue that repeal gave local governments the power to decide </w:t>
      </w:r>
      <w:r w:rsidRPr="009620E9">
        <w:rPr>
          <w:rFonts w:eastAsia="Times New Roman" w:cstheme="minorHAnsi"/>
          <w:i/>
          <w:color w:val="000000"/>
        </w:rPr>
        <w:t xml:space="preserve">whether </w:t>
      </w:r>
      <w:r w:rsidRPr="00CE5BAA">
        <w:rPr>
          <w:rFonts w:eastAsia="Times New Roman" w:cstheme="minorHAnsi"/>
          <w:i/>
          <w:iCs/>
          <w:color w:val="000000"/>
        </w:rPr>
        <w:t>o</w:t>
      </w:r>
      <w:r w:rsidRPr="003B085C">
        <w:rPr>
          <w:rFonts w:eastAsia="Times New Roman" w:cstheme="minorHAnsi"/>
          <w:i/>
          <w:iCs/>
          <w:color w:val="000000"/>
        </w:rPr>
        <w:t>r not</w:t>
      </w:r>
      <w:r>
        <w:rPr>
          <w:rFonts w:eastAsia="Times New Roman" w:cstheme="minorHAnsi"/>
          <w:i/>
          <w:iCs/>
          <w:color w:val="000000"/>
        </w:rPr>
        <w:t xml:space="preserve"> </w:t>
      </w:r>
      <w:r>
        <w:rPr>
          <w:rFonts w:eastAsia="Times New Roman" w:cstheme="minorHAnsi"/>
          <w:color w:val="000000"/>
        </w:rPr>
        <w:t>to raise the minimum wage, tax tobacco products, or create a municipal internet provider.  These repeal laws simply empower local governments to make the decision themselves based on unique local needs and issues.</w:t>
      </w:r>
    </w:p>
    <w:p w14:paraId="3713F589" w14:textId="77777777" w:rsidR="000F3B98" w:rsidRDefault="000F3B98" w:rsidP="000F3B98">
      <w:pPr>
        <w:ind w:left="1224"/>
        <w:rPr>
          <w:rFonts w:eastAsia="Times New Roman" w:cstheme="minorHAnsi"/>
          <w:color w:val="000000"/>
        </w:rPr>
      </w:pPr>
    </w:p>
    <w:p w14:paraId="13BF5114" w14:textId="77777777" w:rsidR="000F3B98" w:rsidRPr="0057341B" w:rsidRDefault="000F3B98" w:rsidP="000F3B98">
      <w:pPr>
        <w:ind w:left="1224"/>
        <w:rPr>
          <w:rFonts w:cstheme="minorHAnsi"/>
        </w:rPr>
      </w:pPr>
      <w:r>
        <w:rPr>
          <w:rFonts w:cstheme="minorHAnsi"/>
        </w:rPr>
        <w:t>You may need to nest your repeal campaign into a broader context:  Repealing rent control alone is not going to solve the housing problem; but defining repeal as a critical part of a package of policy solutions can help persuade lawmakers that current efforts aren’t succeeding and that a different approach is needed.</w:t>
      </w:r>
    </w:p>
    <w:p w14:paraId="2D962A9B" w14:textId="77777777" w:rsidR="000F3B98" w:rsidRDefault="000F3B98" w:rsidP="000F3B98">
      <w:pPr>
        <w:rPr>
          <w:rFonts w:eastAsia="Times New Roman" w:cstheme="minorHAnsi"/>
          <w:color w:val="000000"/>
        </w:rPr>
      </w:pPr>
    </w:p>
    <w:p w14:paraId="74ED5AF1" w14:textId="77777777" w:rsidR="000F3B98" w:rsidRPr="00F04097" w:rsidRDefault="000F3B98" w:rsidP="000F3B98">
      <w:pPr>
        <w:pStyle w:val="ListParagraph"/>
        <w:numPr>
          <w:ilvl w:val="0"/>
          <w:numId w:val="32"/>
        </w:numPr>
        <w:rPr>
          <w:rFonts w:cstheme="minorHAnsi"/>
          <w:b/>
          <w:bCs/>
        </w:rPr>
      </w:pPr>
      <w:r w:rsidRPr="00F04097">
        <w:rPr>
          <w:rFonts w:cstheme="minorHAnsi"/>
          <w:b/>
          <w:bCs/>
        </w:rPr>
        <w:t>Provide data, maps and other tools that make the case for deciding the issue at the local level.</w:t>
      </w:r>
    </w:p>
    <w:p w14:paraId="50C6B933" w14:textId="77777777" w:rsidR="000F3B98" w:rsidRDefault="000F3B98" w:rsidP="000F3B98">
      <w:pPr>
        <w:pStyle w:val="ListParagraph"/>
        <w:ind w:left="1224"/>
        <w:rPr>
          <w:rFonts w:cstheme="minorHAnsi"/>
        </w:rPr>
      </w:pPr>
    </w:p>
    <w:p w14:paraId="72BBB7DC" w14:textId="77777777" w:rsidR="000F3B98" w:rsidRPr="008B08DA" w:rsidRDefault="000F3B98" w:rsidP="000F3B98">
      <w:pPr>
        <w:pStyle w:val="ListParagraph"/>
        <w:ind w:left="1224"/>
        <w:rPr>
          <w:rFonts w:cstheme="minorHAnsi"/>
        </w:rPr>
      </w:pPr>
      <w:r>
        <w:rPr>
          <w:rFonts w:cstheme="minorHAnsi"/>
        </w:rPr>
        <w:t xml:space="preserve">It is </w:t>
      </w:r>
      <w:r w:rsidRPr="008B08DA">
        <w:rPr>
          <w:rFonts w:cstheme="minorHAnsi"/>
        </w:rPr>
        <w:t>hard to argue</w:t>
      </w:r>
      <w:r>
        <w:rPr>
          <w:rFonts w:cstheme="minorHAnsi"/>
        </w:rPr>
        <w:t xml:space="preserve"> for a uniform minimum wage </w:t>
      </w:r>
      <w:r w:rsidRPr="008B08DA">
        <w:rPr>
          <w:rFonts w:cstheme="minorHAnsi"/>
        </w:rPr>
        <w:t>when</w:t>
      </w:r>
      <w:r>
        <w:rPr>
          <w:rFonts w:cstheme="minorHAnsi"/>
        </w:rPr>
        <w:t xml:space="preserve"> confronted with </w:t>
      </w:r>
      <w:r w:rsidRPr="008B08DA">
        <w:rPr>
          <w:rFonts w:cstheme="minorHAnsi"/>
        </w:rPr>
        <w:t>a chart contrasting the cost of living in Pueblo</w:t>
      </w:r>
      <w:r>
        <w:rPr>
          <w:rFonts w:cstheme="minorHAnsi"/>
        </w:rPr>
        <w:t>, CO,</w:t>
      </w:r>
      <w:r w:rsidRPr="008B08DA">
        <w:rPr>
          <w:rFonts w:cstheme="minorHAnsi"/>
        </w:rPr>
        <w:t xml:space="preserve"> with the much higher cost of living in Denver, CO.  Maps </w:t>
      </w:r>
      <w:r w:rsidRPr="008B08DA">
        <w:rPr>
          <w:rFonts w:cstheme="minorHAnsi"/>
        </w:rPr>
        <w:lastRenderedPageBreak/>
        <w:t>made it very clear which rural areas of Arkansas did not have access to the internet and helped debunk coverage claims made by the telecom companies.</w:t>
      </w:r>
      <w:r>
        <w:rPr>
          <w:rFonts w:cstheme="minorHAnsi"/>
        </w:rPr>
        <w:t xml:space="preserve">  You </w:t>
      </w:r>
      <w:r w:rsidRPr="008B08DA">
        <w:rPr>
          <w:rFonts w:cstheme="minorHAnsi"/>
        </w:rPr>
        <w:t>are persuading state lawmakers that the best answer to the problem is to let locals decide</w:t>
      </w:r>
      <w:r>
        <w:rPr>
          <w:rFonts w:cstheme="minorHAnsi"/>
        </w:rPr>
        <w:t>; visually demonstrating the unique needs of each community is a powerful tool to reinforce this message</w:t>
      </w:r>
      <w:r w:rsidRPr="008B08DA">
        <w:rPr>
          <w:rFonts w:cstheme="minorHAnsi"/>
        </w:rPr>
        <w:t>.</w:t>
      </w:r>
    </w:p>
    <w:p w14:paraId="26896710" w14:textId="77777777" w:rsidR="000F3B98" w:rsidRPr="00F04097" w:rsidRDefault="000F3B98" w:rsidP="000F3B98">
      <w:pPr>
        <w:pStyle w:val="ListParagraph"/>
        <w:rPr>
          <w:rFonts w:eastAsia="Times New Roman" w:cstheme="minorHAnsi"/>
          <w:b/>
          <w:bCs/>
          <w:color w:val="000000"/>
        </w:rPr>
      </w:pPr>
    </w:p>
    <w:p w14:paraId="00439946" w14:textId="77777777" w:rsidR="000F3B98" w:rsidRPr="00F04097" w:rsidRDefault="000F3B98" w:rsidP="000F3B98">
      <w:pPr>
        <w:pStyle w:val="ListParagraph"/>
        <w:numPr>
          <w:ilvl w:val="0"/>
          <w:numId w:val="32"/>
        </w:numPr>
        <w:rPr>
          <w:rFonts w:eastAsia="Times New Roman" w:cstheme="minorHAnsi"/>
          <w:b/>
          <w:bCs/>
          <w:color w:val="000000"/>
        </w:rPr>
      </w:pPr>
      <w:r w:rsidRPr="00F04097">
        <w:rPr>
          <w:rFonts w:eastAsia="Times New Roman" w:cstheme="minorHAnsi"/>
          <w:b/>
          <w:bCs/>
          <w:color w:val="000000"/>
        </w:rPr>
        <w:t xml:space="preserve"> Educate, Educate, Educate.</w:t>
      </w:r>
    </w:p>
    <w:p w14:paraId="3C5BB858" w14:textId="77777777" w:rsidR="000F3B98" w:rsidRDefault="000F3B98" w:rsidP="000F3B98">
      <w:pPr>
        <w:rPr>
          <w:rFonts w:eastAsia="Times New Roman" w:cstheme="minorHAnsi"/>
          <w:color w:val="000000"/>
        </w:rPr>
      </w:pPr>
    </w:p>
    <w:p w14:paraId="25BBDE5D" w14:textId="77777777" w:rsidR="000F3B98" w:rsidRDefault="000F3B98" w:rsidP="000F3B98">
      <w:pPr>
        <w:ind w:left="1224"/>
        <w:rPr>
          <w:rFonts w:eastAsia="Times New Roman" w:cstheme="minorHAnsi"/>
          <w:color w:val="000000"/>
        </w:rPr>
      </w:pPr>
      <w:r>
        <w:rPr>
          <w:rFonts w:eastAsia="Times New Roman" w:cstheme="minorHAnsi"/>
          <w:color w:val="000000"/>
        </w:rPr>
        <w:t>Do not underestimate the need to educate state, county and municipal elected officials, allied groups, and the media.  There is a basic and universal lack of information about preemption and its consequences.  P</w:t>
      </w:r>
      <w:r w:rsidRPr="008B08DA">
        <w:rPr>
          <w:rFonts w:eastAsia="Times New Roman" w:cstheme="minorHAnsi"/>
          <w:color w:val="000000"/>
        </w:rPr>
        <w:t xml:space="preserve">roblems that could </w:t>
      </w:r>
      <w:r>
        <w:rPr>
          <w:rFonts w:eastAsia="Times New Roman" w:cstheme="minorHAnsi"/>
          <w:color w:val="000000"/>
        </w:rPr>
        <w:t xml:space="preserve">and </w:t>
      </w:r>
      <w:r w:rsidRPr="008B08DA">
        <w:rPr>
          <w:rFonts w:eastAsia="Times New Roman" w:cstheme="minorHAnsi"/>
          <w:color w:val="000000"/>
        </w:rPr>
        <w:t>should be solved at the local level</w:t>
      </w:r>
      <w:r>
        <w:rPr>
          <w:rFonts w:eastAsia="Times New Roman" w:cstheme="minorHAnsi"/>
          <w:color w:val="000000"/>
        </w:rPr>
        <w:t xml:space="preserve"> are not being addressed </w:t>
      </w:r>
      <w:r w:rsidRPr="008B08DA">
        <w:rPr>
          <w:rFonts w:eastAsia="Times New Roman" w:cstheme="minorHAnsi"/>
          <w:color w:val="000000"/>
        </w:rPr>
        <w:t xml:space="preserve">because </w:t>
      </w:r>
      <w:r>
        <w:rPr>
          <w:rFonts w:eastAsia="Times New Roman" w:cstheme="minorHAnsi"/>
          <w:color w:val="000000"/>
        </w:rPr>
        <w:t>state preemption has rendered local action impossible and illegal.  Why is the issue best decided at the local level? What would a return to local decision making on your issue mean for cities and counties and for intergovernmental power?  It will be important to educate policymakers and other stakeholders on these questions.</w:t>
      </w:r>
    </w:p>
    <w:p w14:paraId="334E6835" w14:textId="77777777" w:rsidR="000F3B98" w:rsidRDefault="000F3B98" w:rsidP="000F3B98">
      <w:pPr>
        <w:rPr>
          <w:rFonts w:eastAsia="Times New Roman" w:cstheme="minorHAnsi"/>
          <w:color w:val="000000"/>
        </w:rPr>
      </w:pPr>
    </w:p>
    <w:p w14:paraId="62008B99" w14:textId="77777777" w:rsidR="000F3B98" w:rsidRPr="00F04097" w:rsidRDefault="000F3B98" w:rsidP="000F3B98">
      <w:pPr>
        <w:pStyle w:val="ListParagraph"/>
        <w:numPr>
          <w:ilvl w:val="0"/>
          <w:numId w:val="32"/>
        </w:numPr>
        <w:rPr>
          <w:rFonts w:eastAsia="Times New Roman" w:cstheme="minorHAnsi"/>
          <w:b/>
          <w:bCs/>
          <w:color w:val="000000"/>
        </w:rPr>
      </w:pPr>
      <w:r w:rsidRPr="00F04097">
        <w:rPr>
          <w:rFonts w:eastAsia="Times New Roman" w:cstheme="minorHAnsi"/>
          <w:b/>
          <w:bCs/>
          <w:color w:val="000000"/>
        </w:rPr>
        <w:t xml:space="preserve">Build broader cross issue coalitions, including partners from across the political spectrum. </w:t>
      </w:r>
    </w:p>
    <w:p w14:paraId="49F85E53" w14:textId="77777777" w:rsidR="000F3B98" w:rsidRDefault="000F3B98" w:rsidP="000F3B98">
      <w:pPr>
        <w:ind w:left="864"/>
        <w:rPr>
          <w:rFonts w:eastAsia="Times New Roman" w:cstheme="minorHAnsi"/>
          <w:color w:val="000000"/>
        </w:rPr>
      </w:pPr>
    </w:p>
    <w:p w14:paraId="584765A6" w14:textId="77777777" w:rsidR="000F3B98" w:rsidRPr="0057341B" w:rsidRDefault="000F3B98" w:rsidP="000F3B98">
      <w:pPr>
        <w:ind w:left="1260"/>
        <w:rPr>
          <w:rFonts w:cstheme="minorHAnsi"/>
        </w:rPr>
      </w:pPr>
      <w:r>
        <w:rPr>
          <w:rFonts w:eastAsia="Times New Roman" w:cstheme="minorHAnsi"/>
          <w:color w:val="000000"/>
        </w:rPr>
        <w:t xml:space="preserve">You will need support from your </w:t>
      </w:r>
      <w:r w:rsidRPr="00B92418">
        <w:rPr>
          <w:rFonts w:eastAsia="Times New Roman" w:cstheme="minorHAnsi"/>
          <w:color w:val="000000"/>
        </w:rPr>
        <w:t>traditional advocacy partners, social justice</w:t>
      </w:r>
      <w:r>
        <w:rPr>
          <w:rFonts w:eastAsia="Times New Roman" w:cstheme="minorHAnsi"/>
          <w:color w:val="000000"/>
        </w:rPr>
        <w:t xml:space="preserve"> organizations</w:t>
      </w:r>
      <w:r w:rsidRPr="00B92418">
        <w:rPr>
          <w:rFonts w:eastAsia="Times New Roman" w:cstheme="minorHAnsi"/>
          <w:color w:val="000000"/>
        </w:rPr>
        <w:t>, unions and</w:t>
      </w:r>
      <w:r>
        <w:rPr>
          <w:rFonts w:eastAsia="Times New Roman" w:cstheme="minorHAnsi"/>
          <w:color w:val="000000"/>
        </w:rPr>
        <w:t xml:space="preserve"> more in your push for a fundamental restructuring of city and state power.  Reach out to your state</w:t>
      </w:r>
      <w:r w:rsidRPr="00B92418">
        <w:rPr>
          <w:rFonts w:eastAsia="Times New Roman" w:cstheme="minorHAnsi"/>
          <w:color w:val="000000"/>
        </w:rPr>
        <w:t xml:space="preserve"> </w:t>
      </w:r>
      <w:r>
        <w:rPr>
          <w:rFonts w:eastAsia="Times New Roman" w:cstheme="minorHAnsi"/>
          <w:color w:val="000000"/>
        </w:rPr>
        <w:t>m</w:t>
      </w:r>
      <w:r w:rsidRPr="00B92418">
        <w:rPr>
          <w:rFonts w:eastAsia="Times New Roman" w:cstheme="minorHAnsi"/>
          <w:color w:val="000000"/>
        </w:rPr>
        <w:t xml:space="preserve">unicipal </w:t>
      </w:r>
      <w:r>
        <w:rPr>
          <w:rFonts w:eastAsia="Times New Roman" w:cstheme="minorHAnsi"/>
          <w:color w:val="000000"/>
        </w:rPr>
        <w:t>l</w:t>
      </w:r>
      <w:r w:rsidRPr="00B92418">
        <w:rPr>
          <w:rFonts w:eastAsia="Times New Roman" w:cstheme="minorHAnsi"/>
          <w:color w:val="000000"/>
        </w:rPr>
        <w:t>eague</w:t>
      </w:r>
      <w:r>
        <w:rPr>
          <w:rFonts w:eastAsia="Times New Roman" w:cstheme="minorHAnsi"/>
          <w:color w:val="000000"/>
        </w:rPr>
        <w:t xml:space="preserve"> and/or</w:t>
      </w:r>
      <w:r w:rsidRPr="00B92418">
        <w:rPr>
          <w:rFonts w:eastAsia="Times New Roman" w:cstheme="minorHAnsi"/>
          <w:color w:val="000000"/>
        </w:rPr>
        <w:t xml:space="preserve"> association of counties, local community, faith, public health groups</w:t>
      </w:r>
      <w:r>
        <w:rPr>
          <w:rFonts w:eastAsia="Times New Roman" w:cstheme="minorHAnsi"/>
          <w:color w:val="000000"/>
        </w:rPr>
        <w:t>, and more</w:t>
      </w:r>
      <w:r w:rsidRPr="00B92418">
        <w:rPr>
          <w:rFonts w:eastAsia="Times New Roman" w:cstheme="minorHAnsi"/>
          <w:color w:val="000000"/>
        </w:rPr>
        <w:t>. Include municipal and county officials from rural and urban areas</w:t>
      </w:r>
      <w:r>
        <w:rPr>
          <w:rFonts w:eastAsia="Times New Roman" w:cstheme="minorHAnsi"/>
          <w:color w:val="000000"/>
        </w:rPr>
        <w:t xml:space="preserve"> and ensure the voices of local lawmakers are present in the campaign</w:t>
      </w:r>
      <w:r w:rsidRPr="00B92418">
        <w:rPr>
          <w:rFonts w:eastAsia="Times New Roman" w:cstheme="minorHAnsi"/>
          <w:color w:val="000000"/>
        </w:rPr>
        <w:t>.</w:t>
      </w:r>
    </w:p>
    <w:p w14:paraId="015AA6B8" w14:textId="77777777" w:rsidR="007206AB" w:rsidRPr="007206AB" w:rsidRDefault="007206AB" w:rsidP="007206AB">
      <w:pPr>
        <w:rPr>
          <w:rFonts w:cstheme="minorHAnsi"/>
          <w:b/>
          <w:sz w:val="22"/>
          <w:szCs w:val="22"/>
        </w:rPr>
      </w:pPr>
      <w:bookmarkStart w:id="0" w:name="_GoBack"/>
      <w:bookmarkEnd w:id="0"/>
    </w:p>
    <w:sectPr w:rsidR="007206AB" w:rsidRPr="007206AB" w:rsidSect="003F659C">
      <w:footerReference w:type="even" r:id="rId12"/>
      <w:footerReference w:type="defaul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FE733" w14:textId="77777777" w:rsidR="00C275A6" w:rsidRDefault="00C275A6" w:rsidP="003F659C">
      <w:r>
        <w:separator/>
      </w:r>
    </w:p>
  </w:endnote>
  <w:endnote w:type="continuationSeparator" w:id="0">
    <w:p w14:paraId="04D73346" w14:textId="77777777" w:rsidR="00C275A6" w:rsidRDefault="00C275A6" w:rsidP="003F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A671" w14:textId="77777777" w:rsidR="003F659C" w:rsidRDefault="003F659C" w:rsidP="00E57B6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ED288" w14:textId="77777777" w:rsidR="003F659C" w:rsidRDefault="003F6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EEA8" w14:textId="77777777" w:rsidR="003F659C" w:rsidRDefault="003F659C" w:rsidP="00E57B6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05A">
      <w:rPr>
        <w:rStyle w:val="PageNumber"/>
        <w:noProof/>
      </w:rPr>
      <w:t>3</w:t>
    </w:r>
    <w:r>
      <w:rPr>
        <w:rStyle w:val="PageNumber"/>
      </w:rPr>
      <w:fldChar w:fldCharType="end"/>
    </w:r>
  </w:p>
  <w:p w14:paraId="05ADEBE9" w14:textId="77777777" w:rsidR="003F659C" w:rsidRDefault="003F6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9A485" w14:textId="77777777" w:rsidR="00C275A6" w:rsidRDefault="00C275A6" w:rsidP="003F659C">
      <w:r>
        <w:separator/>
      </w:r>
    </w:p>
  </w:footnote>
  <w:footnote w:type="continuationSeparator" w:id="0">
    <w:p w14:paraId="7079D169" w14:textId="77777777" w:rsidR="00C275A6" w:rsidRDefault="00C275A6" w:rsidP="003F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A7E"/>
    <w:multiLevelType w:val="hybridMultilevel"/>
    <w:tmpl w:val="CBC00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933D94"/>
    <w:multiLevelType w:val="hybridMultilevel"/>
    <w:tmpl w:val="4CAC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A5626"/>
    <w:multiLevelType w:val="hybridMultilevel"/>
    <w:tmpl w:val="57F23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F04570"/>
    <w:multiLevelType w:val="hybridMultilevel"/>
    <w:tmpl w:val="1F4E4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2D1E60"/>
    <w:multiLevelType w:val="hybridMultilevel"/>
    <w:tmpl w:val="E14CB7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C944E1"/>
    <w:multiLevelType w:val="hybridMultilevel"/>
    <w:tmpl w:val="6E30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C2E7A"/>
    <w:multiLevelType w:val="hybridMultilevel"/>
    <w:tmpl w:val="5A88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F3851"/>
    <w:multiLevelType w:val="hybridMultilevel"/>
    <w:tmpl w:val="89FC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A3CD5"/>
    <w:multiLevelType w:val="hybridMultilevel"/>
    <w:tmpl w:val="F4E82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F15B03"/>
    <w:multiLevelType w:val="hybridMultilevel"/>
    <w:tmpl w:val="2AF8CC34"/>
    <w:lvl w:ilvl="0" w:tplc="DA14CEA6">
      <w:start w:val="20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B0802"/>
    <w:multiLevelType w:val="hybridMultilevel"/>
    <w:tmpl w:val="25FC9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FE1A75"/>
    <w:multiLevelType w:val="hybridMultilevel"/>
    <w:tmpl w:val="B34C2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1CAD"/>
    <w:multiLevelType w:val="hybridMultilevel"/>
    <w:tmpl w:val="B59CC4E8"/>
    <w:lvl w:ilvl="0" w:tplc="DA14CEA6">
      <w:start w:val="2019"/>
      <w:numFmt w:val="bullet"/>
      <w:lvlText w:val="-"/>
      <w:lvlJc w:val="left"/>
      <w:pPr>
        <w:ind w:left="773" w:hanging="360"/>
      </w:pPr>
      <w:rPr>
        <w:rFonts w:ascii="Calibri" w:eastAsiaTheme="minorHAnsi" w:hAnsi="Calibri" w:cstheme="minorBidi"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37BA1F8B"/>
    <w:multiLevelType w:val="hybridMultilevel"/>
    <w:tmpl w:val="F9F0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C3C4B"/>
    <w:multiLevelType w:val="hybridMultilevel"/>
    <w:tmpl w:val="85C2F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642498"/>
    <w:multiLevelType w:val="hybridMultilevel"/>
    <w:tmpl w:val="3D5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55EFA"/>
    <w:multiLevelType w:val="hybridMultilevel"/>
    <w:tmpl w:val="DA628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0D2B55"/>
    <w:multiLevelType w:val="hybridMultilevel"/>
    <w:tmpl w:val="2E40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F5C41"/>
    <w:multiLevelType w:val="hybridMultilevel"/>
    <w:tmpl w:val="F45C124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44CF0AE0"/>
    <w:multiLevelType w:val="hybridMultilevel"/>
    <w:tmpl w:val="65A49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C734C3"/>
    <w:multiLevelType w:val="hybridMultilevel"/>
    <w:tmpl w:val="A26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D5458"/>
    <w:multiLevelType w:val="multilevel"/>
    <w:tmpl w:val="D96C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DE4D6F"/>
    <w:multiLevelType w:val="hybridMultilevel"/>
    <w:tmpl w:val="4D68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65222"/>
    <w:multiLevelType w:val="hybridMultilevel"/>
    <w:tmpl w:val="5F36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60BA5"/>
    <w:multiLevelType w:val="hybridMultilevel"/>
    <w:tmpl w:val="6B840248"/>
    <w:lvl w:ilvl="0" w:tplc="5F280E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E675C"/>
    <w:multiLevelType w:val="hybridMultilevel"/>
    <w:tmpl w:val="F3E0712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15:restartNumberingAfterBreak="0">
    <w:nsid w:val="54E94872"/>
    <w:multiLevelType w:val="hybridMultilevel"/>
    <w:tmpl w:val="F380F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475DFA"/>
    <w:multiLevelType w:val="hybridMultilevel"/>
    <w:tmpl w:val="27E00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5824F0"/>
    <w:multiLevelType w:val="hybridMultilevel"/>
    <w:tmpl w:val="7B4E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01297"/>
    <w:multiLevelType w:val="hybridMultilevel"/>
    <w:tmpl w:val="37564166"/>
    <w:lvl w:ilvl="0" w:tplc="253A83A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15:restartNumberingAfterBreak="0">
    <w:nsid w:val="629A7AB8"/>
    <w:multiLevelType w:val="hybridMultilevel"/>
    <w:tmpl w:val="5CE8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85E31"/>
    <w:multiLevelType w:val="hybridMultilevel"/>
    <w:tmpl w:val="B4CA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D66DC"/>
    <w:multiLevelType w:val="hybridMultilevel"/>
    <w:tmpl w:val="8B86FD5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7EDE591F"/>
    <w:multiLevelType w:val="hybridMultilevel"/>
    <w:tmpl w:val="63A673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8"/>
  </w:num>
  <w:num w:numId="5">
    <w:abstractNumId w:val="14"/>
  </w:num>
  <w:num w:numId="6">
    <w:abstractNumId w:val="26"/>
  </w:num>
  <w:num w:numId="7">
    <w:abstractNumId w:val="2"/>
  </w:num>
  <w:num w:numId="8">
    <w:abstractNumId w:val="3"/>
  </w:num>
  <w:num w:numId="9">
    <w:abstractNumId w:val="16"/>
  </w:num>
  <w:num w:numId="10">
    <w:abstractNumId w:val="8"/>
  </w:num>
  <w:num w:numId="11">
    <w:abstractNumId w:val="10"/>
  </w:num>
  <w:num w:numId="12">
    <w:abstractNumId w:val="27"/>
  </w:num>
  <w:num w:numId="13">
    <w:abstractNumId w:val="0"/>
  </w:num>
  <w:num w:numId="14">
    <w:abstractNumId w:val="21"/>
  </w:num>
  <w:num w:numId="15">
    <w:abstractNumId w:val="11"/>
  </w:num>
  <w:num w:numId="16">
    <w:abstractNumId w:val="22"/>
  </w:num>
  <w:num w:numId="17">
    <w:abstractNumId w:val="24"/>
  </w:num>
  <w:num w:numId="18">
    <w:abstractNumId w:val="33"/>
  </w:num>
  <w:num w:numId="19">
    <w:abstractNumId w:val="20"/>
  </w:num>
  <w:num w:numId="20">
    <w:abstractNumId w:val="15"/>
  </w:num>
  <w:num w:numId="21">
    <w:abstractNumId w:val="6"/>
  </w:num>
  <w:num w:numId="22">
    <w:abstractNumId w:val="7"/>
  </w:num>
  <w:num w:numId="23">
    <w:abstractNumId w:val="28"/>
  </w:num>
  <w:num w:numId="24">
    <w:abstractNumId w:val="5"/>
  </w:num>
  <w:num w:numId="25">
    <w:abstractNumId w:val="31"/>
  </w:num>
  <w:num w:numId="26">
    <w:abstractNumId w:val="30"/>
  </w:num>
  <w:num w:numId="27">
    <w:abstractNumId w:val="13"/>
  </w:num>
  <w:num w:numId="28">
    <w:abstractNumId w:val="4"/>
  </w:num>
  <w:num w:numId="29">
    <w:abstractNumId w:val="17"/>
  </w:num>
  <w:num w:numId="30">
    <w:abstractNumId w:val="23"/>
  </w:num>
  <w:num w:numId="31">
    <w:abstractNumId w:val="1"/>
  </w:num>
  <w:num w:numId="32">
    <w:abstractNumId w:val="29"/>
  </w:num>
  <w:num w:numId="33">
    <w:abstractNumId w:val="2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7BB"/>
    <w:rsid w:val="00021E2D"/>
    <w:rsid w:val="00053F54"/>
    <w:rsid w:val="00061F0D"/>
    <w:rsid w:val="00070256"/>
    <w:rsid w:val="000F3B98"/>
    <w:rsid w:val="00100642"/>
    <w:rsid w:val="00234F74"/>
    <w:rsid w:val="0029578C"/>
    <w:rsid w:val="00297EC3"/>
    <w:rsid w:val="00367514"/>
    <w:rsid w:val="003A623E"/>
    <w:rsid w:val="003E470C"/>
    <w:rsid w:val="003F659C"/>
    <w:rsid w:val="004537EC"/>
    <w:rsid w:val="004957D9"/>
    <w:rsid w:val="00497089"/>
    <w:rsid w:val="005101B7"/>
    <w:rsid w:val="005277A4"/>
    <w:rsid w:val="005C7C83"/>
    <w:rsid w:val="00666BD3"/>
    <w:rsid w:val="006F42DC"/>
    <w:rsid w:val="007206AB"/>
    <w:rsid w:val="00730C3E"/>
    <w:rsid w:val="007331EF"/>
    <w:rsid w:val="00740473"/>
    <w:rsid w:val="007569F5"/>
    <w:rsid w:val="00764AD3"/>
    <w:rsid w:val="00780B28"/>
    <w:rsid w:val="007824EE"/>
    <w:rsid w:val="007A6D82"/>
    <w:rsid w:val="007F05BC"/>
    <w:rsid w:val="007F7CDE"/>
    <w:rsid w:val="00830A4C"/>
    <w:rsid w:val="008369BE"/>
    <w:rsid w:val="0086694D"/>
    <w:rsid w:val="008A4413"/>
    <w:rsid w:val="008C64A4"/>
    <w:rsid w:val="008F4633"/>
    <w:rsid w:val="00906CB7"/>
    <w:rsid w:val="009227BB"/>
    <w:rsid w:val="00987EA9"/>
    <w:rsid w:val="009E2106"/>
    <w:rsid w:val="00A85BE8"/>
    <w:rsid w:val="00AA66A3"/>
    <w:rsid w:val="00B13152"/>
    <w:rsid w:val="00BB7FB3"/>
    <w:rsid w:val="00BC48F2"/>
    <w:rsid w:val="00BD5934"/>
    <w:rsid w:val="00C0505A"/>
    <w:rsid w:val="00C25510"/>
    <w:rsid w:val="00C275A6"/>
    <w:rsid w:val="00C70465"/>
    <w:rsid w:val="00C83214"/>
    <w:rsid w:val="00C8597A"/>
    <w:rsid w:val="00C962BE"/>
    <w:rsid w:val="00CC0FB5"/>
    <w:rsid w:val="00CC3B12"/>
    <w:rsid w:val="00CD03FB"/>
    <w:rsid w:val="00D24AF7"/>
    <w:rsid w:val="00D32A91"/>
    <w:rsid w:val="00D359F4"/>
    <w:rsid w:val="00D502C7"/>
    <w:rsid w:val="00D55249"/>
    <w:rsid w:val="00D75958"/>
    <w:rsid w:val="00E85217"/>
    <w:rsid w:val="00E9022D"/>
    <w:rsid w:val="00EA3FE4"/>
    <w:rsid w:val="00EE36A7"/>
    <w:rsid w:val="00F468C6"/>
    <w:rsid w:val="00FC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26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7EC3"/>
    <w:rPr>
      <w:sz w:val="18"/>
      <w:szCs w:val="18"/>
    </w:rPr>
  </w:style>
  <w:style w:type="paragraph" w:styleId="CommentText">
    <w:name w:val="annotation text"/>
    <w:basedOn w:val="Normal"/>
    <w:link w:val="CommentTextChar"/>
    <w:uiPriority w:val="99"/>
    <w:semiHidden/>
    <w:unhideWhenUsed/>
    <w:rsid w:val="00297EC3"/>
  </w:style>
  <w:style w:type="character" w:customStyle="1" w:styleId="CommentTextChar">
    <w:name w:val="Comment Text Char"/>
    <w:basedOn w:val="DefaultParagraphFont"/>
    <w:link w:val="CommentText"/>
    <w:uiPriority w:val="99"/>
    <w:semiHidden/>
    <w:rsid w:val="00297EC3"/>
  </w:style>
  <w:style w:type="paragraph" w:styleId="CommentSubject">
    <w:name w:val="annotation subject"/>
    <w:basedOn w:val="CommentText"/>
    <w:next w:val="CommentText"/>
    <w:link w:val="CommentSubjectChar"/>
    <w:uiPriority w:val="99"/>
    <w:semiHidden/>
    <w:unhideWhenUsed/>
    <w:rsid w:val="00297EC3"/>
    <w:rPr>
      <w:b/>
      <w:bCs/>
      <w:sz w:val="20"/>
      <w:szCs w:val="20"/>
    </w:rPr>
  </w:style>
  <w:style w:type="character" w:customStyle="1" w:styleId="CommentSubjectChar">
    <w:name w:val="Comment Subject Char"/>
    <w:basedOn w:val="CommentTextChar"/>
    <w:link w:val="CommentSubject"/>
    <w:uiPriority w:val="99"/>
    <w:semiHidden/>
    <w:rsid w:val="00297EC3"/>
    <w:rPr>
      <w:b/>
      <w:bCs/>
      <w:sz w:val="20"/>
      <w:szCs w:val="20"/>
    </w:rPr>
  </w:style>
  <w:style w:type="paragraph" w:styleId="BalloonText">
    <w:name w:val="Balloon Text"/>
    <w:basedOn w:val="Normal"/>
    <w:link w:val="BalloonTextChar"/>
    <w:uiPriority w:val="99"/>
    <w:semiHidden/>
    <w:unhideWhenUsed/>
    <w:rsid w:val="00297E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7EC3"/>
    <w:rPr>
      <w:rFonts w:ascii="Times New Roman" w:hAnsi="Times New Roman" w:cs="Times New Roman"/>
      <w:sz w:val="18"/>
      <w:szCs w:val="18"/>
    </w:rPr>
  </w:style>
  <w:style w:type="paragraph" w:styleId="ListParagraph">
    <w:name w:val="List Paragraph"/>
    <w:basedOn w:val="Normal"/>
    <w:uiPriority w:val="34"/>
    <w:qFormat/>
    <w:rsid w:val="00BD5934"/>
    <w:pPr>
      <w:ind w:left="720"/>
      <w:contextualSpacing/>
    </w:pPr>
  </w:style>
  <w:style w:type="paragraph" w:styleId="Footer">
    <w:name w:val="footer"/>
    <w:basedOn w:val="Normal"/>
    <w:link w:val="FooterChar"/>
    <w:uiPriority w:val="99"/>
    <w:unhideWhenUsed/>
    <w:rsid w:val="003F659C"/>
    <w:pPr>
      <w:tabs>
        <w:tab w:val="center" w:pos="4680"/>
        <w:tab w:val="right" w:pos="9360"/>
      </w:tabs>
    </w:pPr>
  </w:style>
  <w:style w:type="character" w:customStyle="1" w:styleId="FooterChar">
    <w:name w:val="Footer Char"/>
    <w:basedOn w:val="DefaultParagraphFont"/>
    <w:link w:val="Footer"/>
    <w:uiPriority w:val="99"/>
    <w:rsid w:val="003F659C"/>
  </w:style>
  <w:style w:type="character" w:styleId="PageNumber">
    <w:name w:val="page number"/>
    <w:basedOn w:val="DefaultParagraphFont"/>
    <w:uiPriority w:val="99"/>
    <w:semiHidden/>
    <w:unhideWhenUsed/>
    <w:rsid w:val="003F659C"/>
  </w:style>
  <w:style w:type="character" w:styleId="Hyperlink">
    <w:name w:val="Hyperlink"/>
    <w:basedOn w:val="DefaultParagraphFont"/>
    <w:uiPriority w:val="99"/>
    <w:unhideWhenUsed/>
    <w:rsid w:val="007206AB"/>
    <w:rPr>
      <w:color w:val="0563C1" w:themeColor="hyperlink"/>
      <w:u w:val="single"/>
    </w:rPr>
  </w:style>
  <w:style w:type="paragraph" w:customStyle="1" w:styleId="m-6720551511269970726xxmsonormal">
    <w:name w:val="m_-6720551511269970726x_x_msonormal"/>
    <w:basedOn w:val="Normal"/>
    <w:rsid w:val="007206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colorado.gov/bills/hb19-121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kleg.state.ar.us/assembly/2011/2011R/Acts/Act105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colorado.gov/bills/sb19-181" TargetMode="External"/><Relationship Id="rId4" Type="http://schemas.openxmlformats.org/officeDocument/2006/relationships/webSettings" Target="webSettings.xml"/><Relationship Id="rId9" Type="http://schemas.openxmlformats.org/officeDocument/2006/relationships/hyperlink" Target="https://leg.colorado.gov/bills/hb19-10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Belanger</dc:creator>
  <cp:keywords/>
  <dc:description/>
  <cp:lastModifiedBy>Microsoft Office User</cp:lastModifiedBy>
  <cp:revision>3</cp:revision>
  <cp:lastPrinted>2019-03-29T17:00:00Z</cp:lastPrinted>
  <dcterms:created xsi:type="dcterms:W3CDTF">2019-07-16T15:24:00Z</dcterms:created>
  <dcterms:modified xsi:type="dcterms:W3CDTF">2019-07-16T15:25:00Z</dcterms:modified>
</cp:coreProperties>
</file>